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F5769" w14:textId="77777777" w:rsidR="003562C4" w:rsidRPr="003562C4" w:rsidRDefault="003562C4" w:rsidP="003562C4">
      <w:pPr>
        <w:rPr>
          <w:rFonts w:asciiTheme="majorBidi" w:hAnsiTheme="majorBidi" w:cstheme="majorBidi"/>
          <w:b/>
          <w:bCs/>
          <w:sz w:val="28"/>
          <w:szCs w:val="28"/>
          <w:lang w:val="en-GB"/>
        </w:rPr>
      </w:pPr>
      <w:r w:rsidRPr="003562C4">
        <w:rPr>
          <w:rFonts w:asciiTheme="majorBidi" w:hAnsiTheme="majorBidi" w:cstheme="majorBidi"/>
          <w:b/>
          <w:bCs/>
          <w:sz w:val="28"/>
          <w:szCs w:val="28"/>
          <w:lang w:val="en-GB"/>
        </w:rPr>
        <w:t>Seyed Hassan Heydari</w:t>
      </w:r>
    </w:p>
    <w:p w14:paraId="5B490D3E" w14:textId="77777777" w:rsidR="003562C4" w:rsidRPr="003562C4" w:rsidRDefault="003562C4" w:rsidP="003562C4">
      <w:pPr>
        <w:rPr>
          <w:rFonts w:asciiTheme="majorBidi" w:hAnsiTheme="majorBidi" w:cstheme="majorBidi"/>
          <w:b/>
          <w:bCs/>
          <w:sz w:val="28"/>
          <w:szCs w:val="28"/>
          <w:lang w:val="en-GB"/>
        </w:rPr>
      </w:pPr>
      <w:r w:rsidRPr="003562C4">
        <w:rPr>
          <w:rFonts w:asciiTheme="majorBidi" w:hAnsiTheme="majorBidi" w:cstheme="majorBidi"/>
          <w:b/>
          <w:bCs/>
          <w:sz w:val="28"/>
          <w:szCs w:val="28"/>
          <w:lang w:val="en-GB"/>
        </w:rPr>
        <w:t>Cultural consular</w:t>
      </w:r>
    </w:p>
    <w:p w14:paraId="392EBE38" w14:textId="1A0A1082" w:rsidR="003562C4" w:rsidRPr="00C24C1D" w:rsidRDefault="003562C4" w:rsidP="003562C4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3562C4">
        <w:rPr>
          <w:rFonts w:asciiTheme="majorBidi" w:hAnsiTheme="majorBidi" w:cstheme="majorBidi"/>
          <w:b/>
          <w:bCs/>
          <w:sz w:val="28"/>
          <w:szCs w:val="28"/>
          <w:lang w:val="en-GB"/>
        </w:rPr>
        <w:t>Embassy of</w:t>
      </w:r>
      <w:r w:rsidR="00C24C1D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the</w:t>
      </w:r>
      <w:r w:rsidRPr="003562C4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Islamic Republic of Iran</w:t>
      </w:r>
      <w:r w:rsidR="006527EE" w:rsidRPr="00C24C1D">
        <w:rPr>
          <w:rFonts w:asciiTheme="majorBidi" w:hAnsiTheme="majorBidi" w:cstheme="majorBidi"/>
          <w:b/>
          <w:bCs/>
          <w:sz w:val="28"/>
          <w:szCs w:val="28"/>
          <w:lang w:val="en-GB"/>
        </w:rPr>
        <w:t>-Nigeria,</w:t>
      </w:r>
      <w:r w:rsidRPr="003562C4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Abuja</w:t>
      </w:r>
    </w:p>
    <w:p w14:paraId="6A73D94C" w14:textId="77777777" w:rsidR="006527EE" w:rsidRPr="00C24C1D" w:rsidRDefault="003562C4" w:rsidP="009918D1">
      <w:pPr>
        <w:rPr>
          <w:rFonts w:asciiTheme="majorBidi" w:hAnsiTheme="majorBidi" w:cstheme="majorBidi"/>
          <w:sz w:val="28"/>
          <w:szCs w:val="28"/>
        </w:rPr>
      </w:pPr>
      <w:r w:rsidRPr="00C24C1D">
        <w:rPr>
          <w:rFonts w:asciiTheme="majorBidi" w:hAnsiTheme="majorBidi" w:cstheme="majorBidi"/>
          <w:sz w:val="28"/>
          <w:szCs w:val="28"/>
        </w:rPr>
        <w:t xml:space="preserve">I was born in </w:t>
      </w:r>
      <w:r w:rsidR="009918D1" w:rsidRPr="00C24C1D">
        <w:rPr>
          <w:rFonts w:asciiTheme="majorBidi" w:hAnsiTheme="majorBidi" w:cstheme="majorBidi"/>
          <w:sz w:val="28"/>
          <w:szCs w:val="28"/>
        </w:rPr>
        <w:t xml:space="preserve">1967. </w:t>
      </w:r>
    </w:p>
    <w:p w14:paraId="1DEE4883" w14:textId="08240F83" w:rsidR="009918D1" w:rsidRPr="00C24C1D" w:rsidRDefault="009918D1" w:rsidP="009918D1">
      <w:pPr>
        <w:rPr>
          <w:rFonts w:asciiTheme="majorBidi" w:hAnsiTheme="majorBidi" w:cstheme="majorBidi"/>
          <w:sz w:val="28"/>
          <w:szCs w:val="28"/>
          <w:rtl/>
        </w:rPr>
      </w:pPr>
      <w:r w:rsidRPr="00C24C1D">
        <w:rPr>
          <w:rFonts w:asciiTheme="majorBidi" w:hAnsiTheme="majorBidi" w:cstheme="majorBidi"/>
          <w:sz w:val="28"/>
          <w:szCs w:val="28"/>
        </w:rPr>
        <w:t>PhD in Theology from the University of Tehran</w:t>
      </w:r>
      <w:r w:rsidRPr="00C24C1D">
        <w:rPr>
          <w:rFonts w:asciiTheme="majorBidi" w:hAnsiTheme="majorBidi" w:cstheme="majorBidi"/>
          <w:sz w:val="28"/>
          <w:szCs w:val="28"/>
          <w:rtl/>
        </w:rPr>
        <w:t>.</w:t>
      </w:r>
    </w:p>
    <w:p w14:paraId="6FB975B7" w14:textId="38E5F28E" w:rsidR="007B3FA7" w:rsidRDefault="007B3FA7" w:rsidP="009918D1">
      <w:pPr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 w:rsidRPr="007B3FA7">
        <w:rPr>
          <w:rFonts w:asciiTheme="majorBidi" w:hAnsiTheme="majorBidi" w:cstheme="majorBidi"/>
          <w:b/>
          <w:bCs/>
          <w:sz w:val="28"/>
          <w:szCs w:val="28"/>
          <w:lang w:bidi="fa-IR"/>
        </w:rPr>
        <w:t>professional experiences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>:</w:t>
      </w:r>
    </w:p>
    <w:p w14:paraId="722F7F95" w14:textId="66052DC3" w:rsidR="009918D1" w:rsidRPr="00C24C1D" w:rsidRDefault="009918D1" w:rsidP="009918D1">
      <w:pPr>
        <w:rPr>
          <w:rFonts w:asciiTheme="majorBidi" w:hAnsiTheme="majorBidi" w:cstheme="majorBidi"/>
          <w:sz w:val="28"/>
          <w:szCs w:val="28"/>
          <w:lang w:bidi="fa-IR"/>
        </w:rPr>
      </w:pPr>
      <w:r w:rsidRPr="00C24C1D">
        <w:rPr>
          <w:rFonts w:asciiTheme="majorBidi" w:hAnsiTheme="majorBidi" w:cstheme="majorBidi"/>
          <w:sz w:val="28"/>
          <w:szCs w:val="28"/>
          <w:lang w:bidi="fa-IR"/>
        </w:rPr>
        <w:t>- Lead for several research projects at the Secretariat of the Assembly of Experts and the Ministry of Culture</w:t>
      </w:r>
    </w:p>
    <w:p w14:paraId="233E5EE8" w14:textId="26F0270B" w:rsidR="009918D1" w:rsidRPr="00C24C1D" w:rsidRDefault="009918D1" w:rsidP="009918D1">
      <w:pPr>
        <w:rPr>
          <w:rFonts w:asciiTheme="majorBidi" w:hAnsiTheme="majorBidi" w:cstheme="majorBidi"/>
          <w:sz w:val="28"/>
          <w:szCs w:val="28"/>
          <w:lang w:bidi="fa-IR"/>
        </w:rPr>
      </w:pPr>
      <w:r w:rsidRPr="00C24C1D">
        <w:rPr>
          <w:rFonts w:asciiTheme="majorBidi" w:hAnsiTheme="majorBidi" w:cstheme="majorBidi"/>
          <w:sz w:val="28"/>
          <w:szCs w:val="28"/>
          <w:lang w:bidi="fa-IR"/>
        </w:rPr>
        <w:t>- Senior Expert, Asia Department, Islamic Culture and Relations Organization (ICRO)</w:t>
      </w:r>
    </w:p>
    <w:p w14:paraId="2ACBB3CA" w14:textId="000B12FC" w:rsidR="009918D1" w:rsidRPr="00C24C1D" w:rsidRDefault="009918D1" w:rsidP="009918D1">
      <w:pPr>
        <w:rPr>
          <w:rFonts w:asciiTheme="majorBidi" w:hAnsiTheme="majorBidi" w:cstheme="majorBidi"/>
          <w:sz w:val="28"/>
          <w:szCs w:val="28"/>
          <w:lang w:bidi="fa-IR"/>
        </w:rPr>
      </w:pPr>
      <w:r w:rsidRPr="00C24C1D">
        <w:rPr>
          <w:rFonts w:asciiTheme="majorBidi" w:hAnsiTheme="majorBidi" w:cstheme="majorBidi"/>
          <w:sz w:val="28"/>
          <w:szCs w:val="28"/>
          <w:lang w:bidi="fa-IR"/>
        </w:rPr>
        <w:t>- Head of the Central Asia, Caucasus, and Turkey Group, ICRO</w:t>
      </w:r>
      <w:r w:rsidR="003F1428" w:rsidRPr="00C24C1D">
        <w:rPr>
          <w:rFonts w:asciiTheme="majorBidi" w:hAnsiTheme="majorBidi" w:cstheme="majorBidi"/>
          <w:sz w:val="28"/>
          <w:szCs w:val="28"/>
          <w:lang w:bidi="fa-IR"/>
        </w:rPr>
        <w:t>-</w:t>
      </w:r>
      <w:r w:rsidRPr="00C24C1D">
        <w:rPr>
          <w:rFonts w:asciiTheme="majorBidi" w:hAnsiTheme="majorBidi" w:cstheme="majorBidi"/>
          <w:sz w:val="28"/>
          <w:szCs w:val="28"/>
          <w:lang w:bidi="fa-IR"/>
        </w:rPr>
        <w:t xml:space="preserve"> Research Deputy’s Office (2003–2013)</w:t>
      </w:r>
    </w:p>
    <w:p w14:paraId="63BD0720" w14:textId="21E57970" w:rsidR="009918D1" w:rsidRPr="00C24C1D" w:rsidRDefault="009918D1" w:rsidP="009918D1">
      <w:pPr>
        <w:rPr>
          <w:rFonts w:asciiTheme="majorBidi" w:hAnsiTheme="majorBidi" w:cstheme="majorBidi"/>
          <w:sz w:val="28"/>
          <w:szCs w:val="28"/>
          <w:lang w:val="en-US" w:bidi="fa-IR"/>
        </w:rPr>
      </w:pPr>
      <w:r w:rsidRPr="00C24C1D">
        <w:rPr>
          <w:rFonts w:asciiTheme="majorBidi" w:hAnsiTheme="majorBidi" w:cstheme="majorBidi"/>
          <w:sz w:val="28"/>
          <w:szCs w:val="28"/>
          <w:lang w:bidi="fa-IR"/>
        </w:rPr>
        <w:t xml:space="preserve">- Secretary of the Research Council, ICRO </w:t>
      </w:r>
      <w:r w:rsidR="003F1428" w:rsidRPr="00C24C1D">
        <w:rPr>
          <w:rFonts w:asciiTheme="majorBidi" w:hAnsiTheme="majorBidi" w:cstheme="majorBidi"/>
          <w:sz w:val="28"/>
          <w:szCs w:val="28"/>
          <w:lang w:bidi="fa-IR"/>
        </w:rPr>
        <w:t>-</w:t>
      </w:r>
      <w:r w:rsidR="00ED0C47" w:rsidRPr="00C24C1D">
        <w:rPr>
          <w:rFonts w:asciiTheme="majorBidi" w:hAnsiTheme="majorBidi" w:cstheme="majorBidi"/>
          <w:sz w:val="28"/>
          <w:szCs w:val="28"/>
          <w:lang w:bidi="fa-IR"/>
        </w:rPr>
        <w:t>Centre</w:t>
      </w:r>
      <w:r w:rsidRPr="00C24C1D">
        <w:rPr>
          <w:rFonts w:asciiTheme="majorBidi" w:hAnsiTheme="majorBidi" w:cstheme="majorBidi"/>
          <w:sz w:val="28"/>
          <w:szCs w:val="28"/>
          <w:lang w:bidi="fa-IR"/>
        </w:rPr>
        <w:t xml:space="preserve"> for International Cultural </w:t>
      </w:r>
      <w:r w:rsidR="00ED0C47" w:rsidRPr="00C24C1D">
        <w:rPr>
          <w:rFonts w:asciiTheme="majorBidi" w:hAnsiTheme="majorBidi" w:cstheme="majorBidi"/>
          <w:sz w:val="28"/>
          <w:szCs w:val="28"/>
          <w:lang w:bidi="fa-IR"/>
        </w:rPr>
        <w:t>Studies</w:t>
      </w:r>
      <w:bookmarkStart w:id="0" w:name="_Hlk242435872"/>
      <w:r w:rsidR="00ED0C47" w:rsidRPr="00C24C1D">
        <w:rPr>
          <w:rFonts w:asciiTheme="majorBidi" w:hAnsiTheme="majorBidi" w:cstheme="majorBidi"/>
          <w:sz w:val="28"/>
          <w:szCs w:val="28"/>
          <w:rtl/>
          <w:lang w:bidi="fa-IR"/>
        </w:rPr>
        <w:t>)</w:t>
      </w:r>
      <w:r w:rsidR="00C24C1D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="00ED0C47" w:rsidRPr="00C24C1D">
        <w:rPr>
          <w:rFonts w:asciiTheme="majorBidi" w:hAnsiTheme="majorBidi" w:cstheme="majorBidi"/>
          <w:sz w:val="28"/>
          <w:szCs w:val="28"/>
          <w:lang w:val="en-US" w:bidi="fa-IR"/>
        </w:rPr>
        <w:t>CFICS)</w:t>
      </w:r>
      <w:bookmarkEnd w:id="0"/>
    </w:p>
    <w:p w14:paraId="65C7400C" w14:textId="3D3F1571" w:rsidR="009918D1" w:rsidRPr="00C24C1D" w:rsidRDefault="009918D1" w:rsidP="00ED0C47">
      <w:pPr>
        <w:rPr>
          <w:rFonts w:asciiTheme="majorBidi" w:hAnsiTheme="majorBidi" w:cstheme="majorBidi"/>
          <w:sz w:val="28"/>
          <w:szCs w:val="28"/>
          <w:lang w:bidi="fa-IR"/>
        </w:rPr>
      </w:pPr>
      <w:r w:rsidRPr="00C24C1D">
        <w:rPr>
          <w:rFonts w:asciiTheme="majorBidi" w:hAnsiTheme="majorBidi" w:cstheme="majorBidi"/>
          <w:sz w:val="28"/>
          <w:szCs w:val="28"/>
          <w:lang w:bidi="fa-IR"/>
        </w:rPr>
        <w:t>- Head of the Asia and Oceania Group,</w:t>
      </w:r>
      <w:r w:rsidR="00ED0C47" w:rsidRPr="00C24C1D">
        <w:rPr>
          <w:rFonts w:asciiTheme="majorBidi" w:hAnsiTheme="majorBidi" w:cstheme="majorBidi"/>
          <w:sz w:val="28"/>
          <w:szCs w:val="28"/>
          <w:rtl/>
          <w:lang w:bidi="fa-IR"/>
        </w:rPr>
        <w:t xml:space="preserve"> </w:t>
      </w:r>
      <w:r w:rsidR="00ED0C47" w:rsidRPr="00C24C1D">
        <w:rPr>
          <w:rFonts w:asciiTheme="majorBidi" w:hAnsiTheme="majorBidi" w:cstheme="majorBidi"/>
          <w:sz w:val="28"/>
          <w:szCs w:val="28"/>
          <w:lang w:val="en-US" w:bidi="fa-IR"/>
        </w:rPr>
        <w:t>(CFICS),</w:t>
      </w:r>
      <w:r w:rsidRPr="00C24C1D">
        <w:rPr>
          <w:rFonts w:asciiTheme="majorBidi" w:hAnsiTheme="majorBidi" w:cstheme="majorBidi"/>
          <w:sz w:val="28"/>
          <w:szCs w:val="28"/>
          <w:lang w:bidi="fa-IR"/>
        </w:rPr>
        <w:t xml:space="preserve"> (2013–2014)</w:t>
      </w:r>
    </w:p>
    <w:p w14:paraId="1B60B976" w14:textId="660CE2F0" w:rsidR="003562C4" w:rsidRPr="00C24C1D" w:rsidRDefault="009918D1" w:rsidP="00ED0C47">
      <w:pPr>
        <w:rPr>
          <w:rFonts w:asciiTheme="majorBidi" w:hAnsiTheme="majorBidi" w:cstheme="majorBidi"/>
          <w:sz w:val="28"/>
          <w:szCs w:val="28"/>
          <w:lang w:bidi="fa-IR"/>
        </w:rPr>
      </w:pPr>
      <w:r w:rsidRPr="00C24C1D">
        <w:rPr>
          <w:rFonts w:asciiTheme="majorBidi" w:hAnsiTheme="majorBidi" w:cstheme="majorBidi"/>
          <w:sz w:val="28"/>
          <w:szCs w:val="28"/>
          <w:lang w:bidi="fa-IR"/>
        </w:rPr>
        <w:t>- Head of the Africa</w:t>
      </w:r>
      <w:r w:rsidR="003F1428" w:rsidRPr="00C24C1D">
        <w:rPr>
          <w:rFonts w:asciiTheme="majorBidi" w:hAnsiTheme="majorBidi" w:cstheme="majorBidi"/>
          <w:sz w:val="28"/>
          <w:szCs w:val="28"/>
          <w:lang w:bidi="fa-IR"/>
        </w:rPr>
        <w:t>n</w:t>
      </w:r>
      <w:r w:rsidRPr="00C24C1D">
        <w:rPr>
          <w:rFonts w:asciiTheme="majorBidi" w:hAnsiTheme="majorBidi" w:cstheme="majorBidi"/>
          <w:sz w:val="28"/>
          <w:szCs w:val="28"/>
          <w:lang w:bidi="fa-IR"/>
        </w:rPr>
        <w:t xml:space="preserve"> Studies Group, </w:t>
      </w:r>
      <w:r w:rsidR="003F1428" w:rsidRPr="00C24C1D">
        <w:rPr>
          <w:rFonts w:asciiTheme="majorBidi" w:hAnsiTheme="majorBidi" w:cstheme="majorBidi"/>
          <w:sz w:val="28"/>
          <w:szCs w:val="28"/>
          <w:lang w:bidi="fa-IR"/>
        </w:rPr>
        <w:t>(</w:t>
      </w:r>
      <w:r w:rsidR="00ED0C47" w:rsidRPr="00C24C1D">
        <w:rPr>
          <w:rFonts w:asciiTheme="majorBidi" w:hAnsiTheme="majorBidi" w:cstheme="majorBidi"/>
          <w:sz w:val="28"/>
          <w:szCs w:val="28"/>
          <w:lang w:val="en-US" w:bidi="fa-IR"/>
        </w:rPr>
        <w:t>CFICS)</w:t>
      </w:r>
      <w:r w:rsidR="00ED0C47" w:rsidRPr="00C24C1D">
        <w:rPr>
          <w:rFonts w:asciiTheme="majorBidi" w:hAnsiTheme="majorBidi" w:cstheme="majorBidi"/>
          <w:sz w:val="28"/>
          <w:szCs w:val="28"/>
          <w:lang w:bidi="fa-IR"/>
        </w:rPr>
        <w:t>,</w:t>
      </w:r>
      <w:r w:rsidRPr="00C24C1D">
        <w:rPr>
          <w:rFonts w:asciiTheme="majorBidi" w:hAnsiTheme="majorBidi" w:cstheme="majorBidi"/>
          <w:sz w:val="28"/>
          <w:szCs w:val="28"/>
          <w:lang w:bidi="fa-IR"/>
        </w:rPr>
        <w:t>(2014–2016)</w:t>
      </w:r>
    </w:p>
    <w:p w14:paraId="20E1A434" w14:textId="287129C4" w:rsidR="003F1428" w:rsidRPr="00C24C1D" w:rsidRDefault="006527EE" w:rsidP="006527EE">
      <w:pPr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C24C1D">
        <w:rPr>
          <w:rFonts w:asciiTheme="majorBidi" w:hAnsiTheme="majorBidi" w:cstheme="majorBidi"/>
          <w:sz w:val="28"/>
          <w:szCs w:val="28"/>
          <w:rtl/>
          <w:lang w:bidi="fa-IR"/>
        </w:rPr>
        <w:t>-</w:t>
      </w:r>
      <w:r w:rsidRPr="00C24C1D">
        <w:rPr>
          <w:rFonts w:asciiTheme="majorBidi" w:hAnsiTheme="majorBidi" w:cstheme="majorBidi"/>
          <w:sz w:val="28"/>
          <w:szCs w:val="28"/>
        </w:rPr>
        <w:t xml:space="preserve"> </w:t>
      </w:r>
      <w:r w:rsidR="007B3FA7" w:rsidRPr="007B3FA7">
        <w:rPr>
          <w:rFonts w:asciiTheme="majorBidi" w:hAnsiTheme="majorBidi" w:cstheme="majorBidi"/>
          <w:sz w:val="28"/>
          <w:szCs w:val="28"/>
          <w:lang w:bidi="fa-IR"/>
        </w:rPr>
        <w:t>Manager</w:t>
      </w:r>
      <w:r w:rsidRPr="00C24C1D">
        <w:rPr>
          <w:rFonts w:asciiTheme="majorBidi" w:hAnsiTheme="majorBidi" w:cstheme="majorBidi"/>
          <w:sz w:val="28"/>
          <w:szCs w:val="28"/>
          <w:lang w:bidi="fa-IR"/>
        </w:rPr>
        <w:t xml:space="preserve"> of the Publications Working Group, </w:t>
      </w:r>
      <w:r w:rsidRPr="00C24C1D">
        <w:rPr>
          <w:rFonts w:asciiTheme="majorBidi" w:hAnsiTheme="majorBidi" w:cstheme="majorBidi"/>
          <w:sz w:val="28"/>
          <w:szCs w:val="28"/>
          <w:rtl/>
          <w:lang w:bidi="fa-IR"/>
        </w:rPr>
        <w:t>)</w:t>
      </w:r>
      <w:r w:rsidRPr="00C24C1D">
        <w:rPr>
          <w:rFonts w:asciiTheme="majorBidi" w:hAnsiTheme="majorBidi" w:cstheme="majorBidi"/>
          <w:sz w:val="28"/>
          <w:szCs w:val="28"/>
          <w:lang w:bidi="fa-IR"/>
        </w:rPr>
        <w:t>ICRO</w:t>
      </w:r>
      <w:r w:rsidRPr="00C24C1D">
        <w:rPr>
          <w:rFonts w:asciiTheme="majorBidi" w:hAnsiTheme="majorBidi" w:cstheme="majorBidi"/>
          <w:sz w:val="28"/>
          <w:szCs w:val="28"/>
          <w:rtl/>
          <w:lang w:bidi="fa-IR"/>
        </w:rPr>
        <w:t>(</w:t>
      </w:r>
      <w:r w:rsidRPr="00C24C1D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</w:p>
    <w:p w14:paraId="177AA29D" w14:textId="7A36172D" w:rsidR="006527EE" w:rsidRPr="00C24C1D" w:rsidRDefault="006527EE" w:rsidP="006527EE">
      <w:pPr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C24C1D">
        <w:rPr>
          <w:rFonts w:asciiTheme="majorBidi" w:hAnsiTheme="majorBidi" w:cstheme="majorBidi"/>
          <w:sz w:val="28"/>
          <w:szCs w:val="28"/>
          <w:rtl/>
          <w:lang w:bidi="fa-IR"/>
        </w:rPr>
        <w:t>-</w:t>
      </w:r>
      <w:r w:rsidRPr="00C24C1D">
        <w:rPr>
          <w:rFonts w:asciiTheme="majorBidi" w:hAnsiTheme="majorBidi" w:cstheme="majorBidi"/>
          <w:sz w:val="28"/>
          <w:szCs w:val="28"/>
        </w:rPr>
        <w:t xml:space="preserve"> </w:t>
      </w:r>
      <w:r w:rsidRPr="00C24C1D">
        <w:rPr>
          <w:rFonts w:asciiTheme="majorBidi" w:hAnsiTheme="majorBidi" w:cstheme="majorBidi"/>
          <w:sz w:val="28"/>
          <w:szCs w:val="28"/>
          <w:lang w:bidi="fa-IR"/>
        </w:rPr>
        <w:t>Head of the Africa</w:t>
      </w:r>
      <w:r w:rsidRPr="00C24C1D">
        <w:rPr>
          <w:rFonts w:asciiTheme="majorBidi" w:hAnsiTheme="majorBidi" w:cstheme="majorBidi"/>
          <w:sz w:val="28"/>
          <w:szCs w:val="28"/>
          <w:lang w:val="en-US" w:bidi="fa-IR"/>
        </w:rPr>
        <w:t>n</w:t>
      </w:r>
      <w:r w:rsidRPr="00C24C1D">
        <w:rPr>
          <w:rFonts w:asciiTheme="majorBidi" w:hAnsiTheme="majorBidi" w:cstheme="majorBidi"/>
          <w:sz w:val="28"/>
          <w:szCs w:val="28"/>
          <w:lang w:bidi="fa-IR"/>
        </w:rPr>
        <w:t xml:space="preserve"> Policy Research Desk,</w:t>
      </w:r>
      <w:r w:rsidRPr="00C24C1D">
        <w:rPr>
          <w:rFonts w:asciiTheme="majorBidi" w:hAnsiTheme="majorBidi" w:cstheme="majorBidi"/>
          <w:sz w:val="28"/>
          <w:szCs w:val="28"/>
          <w:rtl/>
          <w:lang w:bidi="fa-IR"/>
        </w:rPr>
        <w:t xml:space="preserve"> </w:t>
      </w:r>
      <w:r w:rsidRPr="00C24C1D">
        <w:rPr>
          <w:rFonts w:asciiTheme="majorBidi" w:hAnsiTheme="majorBidi" w:cstheme="majorBidi"/>
          <w:sz w:val="28"/>
          <w:szCs w:val="28"/>
          <w:lang w:bidi="fa-IR"/>
        </w:rPr>
        <w:t>(ICRO</w:t>
      </w:r>
      <w:r w:rsidRPr="00C24C1D">
        <w:rPr>
          <w:rFonts w:asciiTheme="majorBidi" w:hAnsiTheme="majorBidi" w:cstheme="majorBidi"/>
          <w:sz w:val="28"/>
          <w:szCs w:val="28"/>
          <w:rtl/>
          <w:lang w:bidi="fa-IR"/>
        </w:rPr>
        <w:t>(</w:t>
      </w:r>
    </w:p>
    <w:p w14:paraId="6D08314A" w14:textId="77777777" w:rsidR="00EB2144" w:rsidRPr="00C24C1D" w:rsidRDefault="00EB2144" w:rsidP="00EB2144">
      <w:pPr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C24C1D">
        <w:rPr>
          <w:rFonts w:asciiTheme="majorBidi" w:hAnsiTheme="majorBidi" w:cstheme="majorBidi"/>
          <w:b/>
          <w:bCs/>
          <w:sz w:val="28"/>
          <w:szCs w:val="28"/>
          <w:lang w:bidi="fa-IR"/>
        </w:rPr>
        <w:t>Overseas Assignments:</w:t>
      </w:r>
    </w:p>
    <w:p w14:paraId="6E57E01D" w14:textId="77777777" w:rsidR="00EB2144" w:rsidRPr="00C24C1D" w:rsidRDefault="00EB2144" w:rsidP="00EB2144">
      <w:pPr>
        <w:rPr>
          <w:rFonts w:asciiTheme="majorBidi" w:hAnsiTheme="majorBidi" w:cstheme="majorBidi"/>
          <w:sz w:val="28"/>
          <w:szCs w:val="28"/>
          <w:lang w:bidi="fa-IR"/>
        </w:rPr>
      </w:pPr>
      <w:r w:rsidRPr="00C24C1D">
        <w:rPr>
          <w:rFonts w:asciiTheme="majorBidi" w:hAnsiTheme="majorBidi" w:cstheme="majorBidi"/>
          <w:sz w:val="28"/>
          <w:szCs w:val="28"/>
          <w:lang w:bidi="fa-IR"/>
        </w:rPr>
        <w:t>- Kazakhstan, Turkmenistan, Turkey: Expert-level assignments</w:t>
      </w:r>
    </w:p>
    <w:p w14:paraId="3C3D98AB" w14:textId="79576F60" w:rsidR="00EB2144" w:rsidRPr="00C24C1D" w:rsidRDefault="00EB2144" w:rsidP="00EB2144">
      <w:pPr>
        <w:rPr>
          <w:rFonts w:asciiTheme="majorBidi" w:hAnsiTheme="majorBidi" w:cstheme="majorBidi"/>
          <w:sz w:val="28"/>
          <w:szCs w:val="28"/>
          <w:lang w:bidi="fa-IR"/>
        </w:rPr>
      </w:pPr>
      <w:r w:rsidRPr="00C24C1D">
        <w:rPr>
          <w:rFonts w:asciiTheme="majorBidi" w:hAnsiTheme="majorBidi" w:cstheme="majorBidi"/>
          <w:sz w:val="28"/>
          <w:szCs w:val="28"/>
          <w:lang w:bidi="fa-IR"/>
        </w:rPr>
        <w:t xml:space="preserve">- Armenia: Cultural Attaché </w:t>
      </w:r>
      <w:r w:rsidR="00C24C1D">
        <w:rPr>
          <w:rFonts w:asciiTheme="majorBidi" w:hAnsiTheme="majorBidi" w:cstheme="majorBidi"/>
          <w:sz w:val="28"/>
          <w:szCs w:val="28"/>
          <w:lang w:bidi="fa-IR"/>
        </w:rPr>
        <w:t>-</w:t>
      </w:r>
      <w:r w:rsidRPr="00C24C1D">
        <w:rPr>
          <w:rFonts w:asciiTheme="majorBidi" w:hAnsiTheme="majorBidi" w:cstheme="majorBidi"/>
          <w:sz w:val="28"/>
          <w:szCs w:val="28"/>
          <w:lang w:bidi="fa-IR"/>
        </w:rPr>
        <w:t xml:space="preserve"> Embassy of the Islamic Republic of Iran</w:t>
      </w:r>
    </w:p>
    <w:p w14:paraId="2216B3C3" w14:textId="25CFCBBA" w:rsidR="00EB2144" w:rsidRPr="00C24C1D" w:rsidRDefault="00EB2144" w:rsidP="00C24C1D">
      <w:pPr>
        <w:rPr>
          <w:rFonts w:asciiTheme="majorBidi" w:hAnsiTheme="majorBidi" w:cstheme="majorBidi"/>
          <w:sz w:val="28"/>
          <w:szCs w:val="28"/>
          <w:lang w:bidi="fa-IR"/>
        </w:rPr>
      </w:pPr>
      <w:r w:rsidRPr="00C24C1D">
        <w:rPr>
          <w:rFonts w:asciiTheme="majorBidi" w:hAnsiTheme="majorBidi" w:cstheme="majorBidi"/>
          <w:sz w:val="28"/>
          <w:szCs w:val="28"/>
          <w:lang w:bidi="fa-IR"/>
        </w:rPr>
        <w:t xml:space="preserve">- Ghana: Acting Head of the Cultural Section </w:t>
      </w:r>
      <w:r w:rsidR="00C24C1D">
        <w:rPr>
          <w:rFonts w:asciiTheme="majorBidi" w:hAnsiTheme="majorBidi" w:cstheme="majorBidi"/>
          <w:sz w:val="28"/>
          <w:szCs w:val="28"/>
          <w:lang w:bidi="fa-IR"/>
        </w:rPr>
        <w:t>-</w:t>
      </w:r>
      <w:r w:rsidR="00C24C1D" w:rsidRPr="00C24C1D">
        <w:rPr>
          <w:rFonts w:asciiTheme="majorBidi" w:hAnsiTheme="majorBidi" w:cstheme="majorBidi"/>
          <w:sz w:val="28"/>
          <w:szCs w:val="28"/>
          <w:lang w:bidi="fa-IR"/>
        </w:rPr>
        <w:t xml:space="preserve"> Embassy of the Islamic Republic of Iran</w:t>
      </w:r>
    </w:p>
    <w:p w14:paraId="2102E750" w14:textId="37EB9660" w:rsidR="00EB2144" w:rsidRPr="00C24C1D" w:rsidRDefault="00EB2144" w:rsidP="00EB2144">
      <w:pPr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C24C1D">
        <w:rPr>
          <w:rFonts w:asciiTheme="majorBidi" w:hAnsiTheme="majorBidi" w:cstheme="majorBidi"/>
          <w:sz w:val="28"/>
          <w:szCs w:val="28"/>
          <w:lang w:bidi="fa-IR"/>
        </w:rPr>
        <w:t xml:space="preserve">- Ethiopia: Cultural </w:t>
      </w:r>
      <w:r w:rsidR="003F1428" w:rsidRPr="00C24C1D">
        <w:rPr>
          <w:rFonts w:asciiTheme="majorBidi" w:hAnsiTheme="majorBidi" w:cstheme="majorBidi"/>
          <w:sz w:val="28"/>
          <w:szCs w:val="28"/>
          <w:lang w:bidi="fa-IR"/>
        </w:rPr>
        <w:t>Counsellor</w:t>
      </w:r>
      <w:r w:rsidRPr="00C24C1D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="003F1428" w:rsidRPr="00C24C1D">
        <w:rPr>
          <w:rFonts w:asciiTheme="majorBidi" w:hAnsiTheme="majorBidi" w:cstheme="majorBidi"/>
          <w:sz w:val="28"/>
          <w:szCs w:val="28"/>
          <w:lang w:bidi="fa-IR"/>
        </w:rPr>
        <w:t>-</w:t>
      </w:r>
      <w:r w:rsidRPr="00C24C1D">
        <w:rPr>
          <w:rFonts w:asciiTheme="majorBidi" w:hAnsiTheme="majorBidi" w:cstheme="majorBidi"/>
          <w:sz w:val="28"/>
          <w:szCs w:val="28"/>
          <w:lang w:bidi="fa-IR"/>
        </w:rPr>
        <w:t xml:space="preserve"> Embassy of the Islamic Republic of Iran</w:t>
      </w:r>
    </w:p>
    <w:sectPr w:rsidR="00EB2144" w:rsidRPr="00C24C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711"/>
    <w:rsid w:val="00286711"/>
    <w:rsid w:val="003562C4"/>
    <w:rsid w:val="003F1428"/>
    <w:rsid w:val="00432324"/>
    <w:rsid w:val="006527EE"/>
    <w:rsid w:val="0066086C"/>
    <w:rsid w:val="007B3FA7"/>
    <w:rsid w:val="009918D1"/>
    <w:rsid w:val="00C24C1D"/>
    <w:rsid w:val="00C55591"/>
    <w:rsid w:val="00E037E9"/>
    <w:rsid w:val="00EB2144"/>
    <w:rsid w:val="00ED0C47"/>
    <w:rsid w:val="00FB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73541"/>
  <w15:chartTrackingRefBased/>
  <w15:docId w15:val="{F6F3FEB8-71A7-4AF2-88BF-7158240A2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6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7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7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7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7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7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7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7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7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7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7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7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7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7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7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7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7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7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7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7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7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7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7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7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jafari</dc:creator>
  <cp:keywords/>
  <dc:description/>
  <cp:lastModifiedBy>reza jafari</cp:lastModifiedBy>
  <cp:revision>4</cp:revision>
  <dcterms:created xsi:type="dcterms:W3CDTF">2026-10-09T09:32:00Z</dcterms:created>
  <dcterms:modified xsi:type="dcterms:W3CDTF">2026-10-09T10:56:00Z</dcterms:modified>
</cp:coreProperties>
</file>